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8750" w14:textId="56493E5A" w:rsidR="004F143E" w:rsidRDefault="004F143E">
      <w:pPr>
        <w:rPr>
          <w:rStyle w:val="Strong"/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242424"/>
          <w:sz w:val="23"/>
          <w:szCs w:val="23"/>
          <w:shd w:val="clear" w:color="auto" w:fill="FFFFFF"/>
        </w:rPr>
        <w:drawing>
          <wp:inline distT="0" distB="0" distL="0" distR="0" wp14:anchorId="243CCDA4" wp14:editId="06530EA2">
            <wp:extent cx="5943600" cy="2143125"/>
            <wp:effectExtent l="0" t="0" r="0" b="9525"/>
            <wp:docPr id="127405885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058858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7667A" w14:textId="6B1EF6B7" w:rsidR="00D8673D" w:rsidRPr="004F143E" w:rsidRDefault="00BE7113">
      <w:pPr>
        <w:rPr>
          <w:rFonts w:ascii="Segoe UI" w:hAnsi="Segoe UI" w:cs="Segoe UI"/>
          <w:color w:val="242424"/>
          <w:sz w:val="28"/>
          <w:szCs w:val="28"/>
          <w:shd w:val="clear" w:color="auto" w:fill="FFFFFF"/>
        </w:rPr>
      </w:pPr>
      <w:hyperlink r:id="rId5" w:history="1">
        <w:r w:rsidRPr="004F143E">
          <w:rPr>
            <w:rStyle w:val="Hyperlink"/>
            <w:rFonts w:ascii="Segoe UI" w:hAnsi="Segoe UI" w:cs="Segoe UI"/>
            <w:b/>
            <w:bCs/>
            <w:color w:val="555555"/>
            <w:sz w:val="28"/>
            <w:szCs w:val="28"/>
          </w:rPr>
          <w:t>Permission to Contact</w:t>
        </w:r>
      </w:hyperlink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. You expressly consent that 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Introspect Counseling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 may contact you 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by using contact information provided 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for 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the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 purpose 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of explaining services, initiating services with expressed </w:t>
      </w:r>
      <w:r w:rsidR="005576F1"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consent,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 and delivering services and product information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 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as </w:t>
      </w:r>
      <w:r w:rsidRPr="004F143E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permitted under applicable law.</w:t>
      </w:r>
    </w:p>
    <w:p w14:paraId="7250B355" w14:textId="77777777" w:rsidR="004F143E" w:rsidRDefault="004F143E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702BB3CB" w14:textId="4B8C85D7" w:rsidR="004F143E" w:rsidRDefault="004F143E" w:rsidP="004F143E">
      <w:pPr>
        <w:jc w:val="center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242424"/>
          <w:sz w:val="23"/>
          <w:szCs w:val="23"/>
          <w:shd w:val="clear" w:color="auto" w:fill="FFFFFF"/>
        </w:rPr>
        <w:drawing>
          <wp:inline distT="0" distB="0" distL="0" distR="0" wp14:anchorId="68F7536F" wp14:editId="63106081">
            <wp:extent cx="2514600" cy="2619375"/>
            <wp:effectExtent l="0" t="0" r="0" b="9525"/>
            <wp:docPr id="1878642056" name="Picture 2" descr="A white line ar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642056" name="Picture 2" descr="A white line art on a blu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6EBD" w14:textId="77777777" w:rsidR="004F143E" w:rsidRDefault="004F143E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1222BCA2" w14:textId="77777777" w:rsidR="004F143E" w:rsidRDefault="004F143E"/>
    <w:sectPr w:rsidR="004F143E" w:rsidSect="003A584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3"/>
    <w:rsid w:val="003A584F"/>
    <w:rsid w:val="004F143E"/>
    <w:rsid w:val="005576F1"/>
    <w:rsid w:val="00BE7113"/>
    <w:rsid w:val="00D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BC7E"/>
  <w15:chartTrackingRefBased/>
  <w15:docId w15:val="{22349187-989D-45DB-B52A-B46B48B0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1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7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lawinsider.com/clause/permission-to-contac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Cornell</dc:creator>
  <cp:keywords/>
  <dc:description/>
  <cp:lastModifiedBy>Dave Cornell</cp:lastModifiedBy>
  <cp:revision>4</cp:revision>
  <dcterms:created xsi:type="dcterms:W3CDTF">2023-10-16T17:35:00Z</dcterms:created>
  <dcterms:modified xsi:type="dcterms:W3CDTF">2023-10-16T17:42:00Z</dcterms:modified>
</cp:coreProperties>
</file>